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C1" w:rsidRPr="00647CF6" w:rsidRDefault="009938C1" w:rsidP="009938C1">
      <w:pPr>
        <w:spacing w:line="240" w:lineRule="exact"/>
        <w:ind w:left="580"/>
        <w:jc w:val="both"/>
        <w:rPr>
          <w:rFonts w:ascii="Arial" w:hAnsi="Arial" w:cs="Arial"/>
          <w:sz w:val="24"/>
          <w:szCs w:val="24"/>
        </w:rPr>
      </w:pPr>
      <w:bookmarkStart w:id="0" w:name="bookmark0"/>
      <w:r w:rsidRPr="00647CF6">
        <w:rPr>
          <w:rStyle w:val="Nadpis10"/>
          <w:rFonts w:ascii="Arial" w:hAnsi="Arial" w:cs="Arial"/>
          <w:bCs w:val="0"/>
          <w:u w:val="none"/>
        </w:rPr>
        <w:t>Technické požadavky pro napojení vodovodních přípojek</w:t>
      </w:r>
      <w:bookmarkEnd w:id="0"/>
    </w:p>
    <w:p w:rsidR="009938C1" w:rsidRPr="00647CF6" w:rsidRDefault="009938C1" w:rsidP="009938C1">
      <w:pPr>
        <w:pStyle w:val="Zkladntext20"/>
        <w:shd w:val="clear" w:color="auto" w:fill="auto"/>
        <w:spacing w:before="0" w:after="0"/>
        <w:ind w:firstLine="0"/>
        <w:rPr>
          <w:rFonts w:ascii="Arial" w:hAnsi="Arial" w:cs="Arial"/>
        </w:rPr>
      </w:pPr>
      <w:r w:rsidRPr="00647CF6">
        <w:rPr>
          <w:rStyle w:val="Zkladntext2Tun"/>
          <w:rFonts w:ascii="Arial" w:hAnsi="Arial" w:cs="Arial"/>
        </w:rPr>
        <w:t xml:space="preserve">Vodovodní přípojka </w:t>
      </w:r>
      <w:r w:rsidRPr="00647CF6">
        <w:rPr>
          <w:rFonts w:ascii="Arial" w:hAnsi="Arial" w:cs="Arial"/>
        </w:rPr>
        <w:t>je samostatnou stavbou tvořenou úsekem potrubí od odbočení z vodovodního řadu k</w:t>
      </w:r>
      <w:r w:rsidR="00C80FCE">
        <w:rPr>
          <w:rFonts w:ascii="Arial" w:hAnsi="Arial" w:cs="Arial"/>
        </w:rPr>
        <w:t> vodoměru</w:t>
      </w:r>
      <w:r w:rsidRPr="00647CF6">
        <w:rPr>
          <w:rFonts w:ascii="Arial" w:hAnsi="Arial" w:cs="Arial"/>
        </w:rPr>
        <w:t xml:space="preserve">. Vodovodní přípojku pořizuje na své náklady odběratel (majitel nemovitosti), není-li dohodnuto jinak, a stává se tak jejím vlastníkem. </w:t>
      </w:r>
      <w:r w:rsidRPr="00647CF6">
        <w:rPr>
          <w:rStyle w:val="Zkladntext2Tun"/>
          <w:rFonts w:ascii="Arial" w:hAnsi="Arial" w:cs="Arial"/>
          <w:b w:val="0"/>
        </w:rPr>
        <w:t xml:space="preserve">Vnitřní vodovod </w:t>
      </w:r>
      <w:r w:rsidRPr="00647CF6">
        <w:rPr>
          <w:rFonts w:ascii="Arial" w:hAnsi="Arial" w:cs="Arial"/>
        </w:rPr>
        <w:t xml:space="preserve">je potrubí určené pro rozvod vody </w:t>
      </w:r>
      <w:r w:rsidR="00647CF6">
        <w:rPr>
          <w:rFonts w:ascii="Arial" w:hAnsi="Arial" w:cs="Arial"/>
        </w:rPr>
        <w:t xml:space="preserve">    </w:t>
      </w:r>
      <w:r w:rsidRPr="00647CF6">
        <w:rPr>
          <w:rFonts w:ascii="Arial" w:hAnsi="Arial" w:cs="Arial"/>
        </w:rPr>
        <w:t>po pozemku nebo stavbě a navazuje na konec vodovodní přípojky. Vnitřní vodovod je součástí budovy.</w:t>
      </w:r>
    </w:p>
    <w:p w:rsidR="009938C1" w:rsidRPr="00647CF6" w:rsidRDefault="009938C1" w:rsidP="009938C1">
      <w:pPr>
        <w:pStyle w:val="Zkladntext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9938C1" w:rsidRPr="009938C1" w:rsidRDefault="009938C1" w:rsidP="00647CF6">
      <w:pPr>
        <w:widowControl w:val="0"/>
        <w:spacing w:after="0" w:line="245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9938C1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Dle zákona č. 274/2001 Sb. o vodovodech a kanalizacích pro veřejnou potřebu v platném znění požaduje</w:t>
      </w:r>
      <w:r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VODÁRNA PLZEŇ a.s.</w:t>
      </w:r>
      <w:r w:rsidRPr="009938C1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pro vodovodní přípojky a pro vnitřní vodovody tyto technické požadavky:</w:t>
      </w:r>
    </w:p>
    <w:p w:rsidR="00B705A7" w:rsidRPr="00647CF6" w:rsidRDefault="00B705A7" w:rsidP="00B705A7">
      <w:pPr>
        <w:pStyle w:val="Odstavecseseznamem"/>
        <w:widowControl w:val="0"/>
        <w:numPr>
          <w:ilvl w:val="0"/>
          <w:numId w:val="3"/>
        </w:numPr>
        <w:tabs>
          <w:tab w:val="left" w:pos="360"/>
        </w:tabs>
        <w:spacing w:after="180" w:line="240" w:lineRule="exact"/>
        <w:ind w:left="0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Vlastník nemovitosti, který se rozhodne napojit tuto nemovitost na vodovod nebo realizovat úpravy </w:t>
      </w:r>
      <w:r w:rsid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       </w:t>
      </w:r>
      <w:r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na stávající vodovodní přípojce či na stávajícím vnitřním vodovodu, musí předložit naší společnosti projektovou dokumentaci stavby nebo stavebních úprav k vyjádření. Bez kladného vyjádření nelze novou vodovodní přípojku nebo úpravy na stávající vodovodní přípojce či na vnitřním vodovodu realizovat.</w:t>
      </w:r>
    </w:p>
    <w:p w:rsidR="00B705A7" w:rsidRPr="00647CF6" w:rsidRDefault="00B705A7" w:rsidP="00B705A7">
      <w:pPr>
        <w:pStyle w:val="Odstavecseseznamem"/>
        <w:widowControl w:val="0"/>
        <w:numPr>
          <w:ilvl w:val="0"/>
          <w:numId w:val="5"/>
        </w:numPr>
        <w:tabs>
          <w:tab w:val="left" w:pos="363"/>
        </w:tabs>
        <w:spacing w:after="0" w:line="240" w:lineRule="exact"/>
        <w:ind w:left="0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Projektová dokumentace na vodovodní přípojku nebo její úpravy musí obsahovat tyto náležitosti:</w:t>
      </w:r>
    </w:p>
    <w:p w:rsidR="00B705A7" w:rsidRPr="00B705A7" w:rsidRDefault="007948D5" w:rsidP="00B705A7">
      <w:pPr>
        <w:widowControl w:val="0"/>
        <w:numPr>
          <w:ilvl w:val="0"/>
          <w:numId w:val="4"/>
        </w:numPr>
        <w:tabs>
          <w:tab w:val="left" w:pos="847"/>
        </w:tabs>
        <w:spacing w:after="0" w:line="240" w:lineRule="exact"/>
        <w:ind w:left="580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T</w:t>
      </w:r>
      <w:r w:rsidR="00B705A7" w:rsidRPr="00B705A7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echnickou zprávu</w:t>
      </w:r>
      <w:r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.</w:t>
      </w:r>
    </w:p>
    <w:p w:rsidR="00B705A7" w:rsidRPr="00B705A7" w:rsidRDefault="007948D5" w:rsidP="00B705A7">
      <w:pPr>
        <w:widowControl w:val="0"/>
        <w:numPr>
          <w:ilvl w:val="0"/>
          <w:numId w:val="4"/>
        </w:numPr>
        <w:tabs>
          <w:tab w:val="left" w:pos="847"/>
        </w:tabs>
        <w:spacing w:after="0" w:line="240" w:lineRule="exact"/>
        <w:ind w:left="851" w:hanging="271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V</w:t>
      </w:r>
      <w:r w:rsidR="00B705A7" w:rsidRPr="00B705A7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ýpočet potřeby vody dle ČSN 75 5455 a výpočet potřeby požární vody dle</w:t>
      </w:r>
      <w:r w:rsidR="00B705A7"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</w:t>
      </w:r>
      <w:r w:rsidR="00B705A7" w:rsidRPr="00B705A7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ČSN 73 0873</w:t>
      </w:r>
      <w:r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.</w:t>
      </w:r>
    </w:p>
    <w:p w:rsidR="00B705A7" w:rsidRPr="00B705A7" w:rsidRDefault="007948D5" w:rsidP="00B705A7">
      <w:pPr>
        <w:widowControl w:val="0"/>
        <w:numPr>
          <w:ilvl w:val="0"/>
          <w:numId w:val="4"/>
        </w:numPr>
        <w:tabs>
          <w:tab w:val="left" w:pos="847"/>
        </w:tabs>
        <w:spacing w:after="0" w:line="240" w:lineRule="exact"/>
        <w:ind w:left="580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P</w:t>
      </w:r>
      <w:r w:rsidR="00B705A7" w:rsidRPr="00B705A7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opis případných jiných zdrojů vody (např. domovní studna)</w:t>
      </w:r>
      <w:r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.</w:t>
      </w:r>
    </w:p>
    <w:p w:rsidR="00B705A7" w:rsidRPr="00B705A7" w:rsidRDefault="007948D5" w:rsidP="00B705A7">
      <w:pPr>
        <w:widowControl w:val="0"/>
        <w:numPr>
          <w:ilvl w:val="0"/>
          <w:numId w:val="4"/>
        </w:numPr>
        <w:tabs>
          <w:tab w:val="left" w:pos="847"/>
        </w:tabs>
        <w:spacing w:after="0" w:line="240" w:lineRule="exact"/>
        <w:ind w:left="851" w:hanging="271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P</w:t>
      </w:r>
      <w:r w:rsidR="00B705A7" w:rsidRPr="00B705A7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řehlednou situaci </w:t>
      </w:r>
      <w:r w:rsidR="00C80FCE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zpravidla </w:t>
      </w:r>
      <w:r w:rsidR="00B705A7" w:rsidRPr="00B705A7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v měřítku 1:500 (případně 1:1000) včetně zákresu přilehlých objektů</w:t>
      </w:r>
      <w:r w:rsidR="00C80FCE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</w:t>
      </w:r>
      <w:r w:rsidR="00B705A7" w:rsidRPr="00B705A7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a inženýrských sítí v místě křížení, či v</w:t>
      </w:r>
      <w:r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 </w:t>
      </w:r>
      <w:r w:rsidR="00B705A7" w:rsidRPr="00B705A7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souběhu</w:t>
      </w:r>
      <w:r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.</w:t>
      </w:r>
    </w:p>
    <w:p w:rsidR="00B705A7" w:rsidRDefault="007948D5" w:rsidP="00B705A7">
      <w:pPr>
        <w:widowControl w:val="0"/>
        <w:numPr>
          <w:ilvl w:val="0"/>
          <w:numId w:val="4"/>
        </w:numPr>
        <w:tabs>
          <w:tab w:val="left" w:pos="847"/>
        </w:tabs>
        <w:spacing w:after="0" w:line="240" w:lineRule="exact"/>
        <w:ind w:left="580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P</w:t>
      </w:r>
      <w:r w:rsidR="00B705A7" w:rsidRPr="00B705A7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odélný profil vodovodní přípojky</w:t>
      </w:r>
      <w:r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.</w:t>
      </w:r>
    </w:p>
    <w:p w:rsidR="00D13634" w:rsidRPr="00B705A7" w:rsidRDefault="007948D5" w:rsidP="00B705A7">
      <w:pPr>
        <w:widowControl w:val="0"/>
        <w:numPr>
          <w:ilvl w:val="0"/>
          <w:numId w:val="4"/>
        </w:numPr>
        <w:tabs>
          <w:tab w:val="left" w:pos="847"/>
        </w:tabs>
        <w:spacing w:after="0" w:line="240" w:lineRule="exact"/>
        <w:ind w:left="580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V</w:t>
      </w:r>
      <w:r w:rsidR="00D13634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zorový příčný řez</w:t>
      </w:r>
      <w:r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.</w:t>
      </w:r>
    </w:p>
    <w:p w:rsidR="00B705A7" w:rsidRPr="00B705A7" w:rsidRDefault="007948D5" w:rsidP="00B705A7">
      <w:pPr>
        <w:widowControl w:val="0"/>
        <w:numPr>
          <w:ilvl w:val="0"/>
          <w:numId w:val="4"/>
        </w:numPr>
        <w:tabs>
          <w:tab w:val="left" w:pos="847"/>
        </w:tabs>
        <w:spacing w:after="0" w:line="240" w:lineRule="exact"/>
        <w:ind w:left="580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V</w:t>
      </w:r>
      <w:r w:rsidR="00B705A7" w:rsidRPr="00B705A7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ýkres </w:t>
      </w:r>
      <w:r w:rsidR="00D13634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složení </w:t>
      </w:r>
      <w:r w:rsidR="00B705A7" w:rsidRPr="00B705A7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vodoměrné sestavy</w:t>
      </w:r>
      <w:r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.</w:t>
      </w:r>
    </w:p>
    <w:p w:rsidR="00B705A7" w:rsidRPr="00B705A7" w:rsidRDefault="007948D5" w:rsidP="00542EC2">
      <w:pPr>
        <w:widowControl w:val="0"/>
        <w:numPr>
          <w:ilvl w:val="0"/>
          <w:numId w:val="4"/>
        </w:numPr>
        <w:tabs>
          <w:tab w:val="left" w:pos="847"/>
        </w:tabs>
        <w:spacing w:after="0" w:line="240" w:lineRule="exact"/>
        <w:ind w:left="851" w:hanging="271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S</w:t>
      </w:r>
      <w:r w:rsidR="00B705A7" w:rsidRPr="00B705A7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tavební výkres vodoměrné šachty (v případě, že vodoměrná sestava není umístěna uvnitř nemovitosti).</w:t>
      </w:r>
    </w:p>
    <w:p w:rsidR="00542EC2" w:rsidRPr="00647CF6" w:rsidRDefault="00542EC2" w:rsidP="00542EC2">
      <w:pPr>
        <w:pStyle w:val="Odstavecseseznamem"/>
        <w:widowControl w:val="0"/>
        <w:numPr>
          <w:ilvl w:val="0"/>
          <w:numId w:val="7"/>
        </w:numPr>
        <w:tabs>
          <w:tab w:val="left" w:pos="363"/>
        </w:tabs>
        <w:spacing w:after="0" w:line="240" w:lineRule="exact"/>
        <w:ind w:left="0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V projektové dokumentaci vodovodní přípojky musí být respektovány tyto požadavky:</w:t>
      </w:r>
    </w:p>
    <w:p w:rsidR="00542EC2" w:rsidRPr="00542EC2" w:rsidRDefault="00542EC2" w:rsidP="00542EC2">
      <w:pPr>
        <w:widowControl w:val="0"/>
        <w:numPr>
          <w:ilvl w:val="0"/>
          <w:numId w:val="8"/>
        </w:numPr>
        <w:tabs>
          <w:tab w:val="left" w:pos="847"/>
        </w:tabs>
        <w:spacing w:after="0" w:line="240" w:lineRule="exact"/>
        <w:ind w:left="567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542EC2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Pro jednu nemovitost se zřizuje zpravidla pouze jedna vodovodní přípojka.</w:t>
      </w:r>
    </w:p>
    <w:p w:rsidR="00542EC2" w:rsidRPr="00542EC2" w:rsidRDefault="00542EC2" w:rsidP="00542EC2">
      <w:pPr>
        <w:widowControl w:val="0"/>
        <w:numPr>
          <w:ilvl w:val="0"/>
          <w:numId w:val="8"/>
        </w:numPr>
        <w:tabs>
          <w:tab w:val="left" w:pos="847"/>
        </w:tabs>
        <w:spacing w:after="0" w:line="240" w:lineRule="exact"/>
        <w:ind w:left="851" w:hanging="284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542EC2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Ochranné pásmo vodovodní přípojky je 1,5 m od vnějšího líce stěny potrubí na obě strany. </w:t>
      </w:r>
      <w:r w:rsid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  </w:t>
      </w:r>
      <w:r w:rsidRPr="00542EC2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V tomto prostoru je možné provádět stavební práce jen se souhlasem provozovatele vodovodu.</w:t>
      </w:r>
    </w:p>
    <w:p w:rsidR="00542EC2" w:rsidRPr="00542EC2" w:rsidRDefault="00542EC2" w:rsidP="00E53516">
      <w:pPr>
        <w:widowControl w:val="0"/>
        <w:numPr>
          <w:ilvl w:val="0"/>
          <w:numId w:val="8"/>
        </w:numPr>
        <w:tabs>
          <w:tab w:val="left" w:pos="847"/>
        </w:tabs>
        <w:spacing w:after="0" w:line="240" w:lineRule="exact"/>
        <w:ind w:left="851" w:hanging="284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542EC2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Minimální odstupové vzdálenosti od ostatních sítí musí splňovat ČSN 73 6005</w:t>
      </w:r>
      <w:r w:rsid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Prostorové </w:t>
      </w:r>
      <w:r w:rsidR="00E5351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 </w:t>
      </w:r>
      <w:r w:rsid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uspořádání sítí technického vybavení</w:t>
      </w:r>
      <w:r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.</w:t>
      </w:r>
      <w:r w:rsidRPr="00542EC2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</w:t>
      </w:r>
    </w:p>
    <w:p w:rsidR="00542EC2" w:rsidRPr="00542EC2" w:rsidRDefault="00542EC2" w:rsidP="00542EC2">
      <w:pPr>
        <w:widowControl w:val="0"/>
        <w:numPr>
          <w:ilvl w:val="0"/>
          <w:numId w:val="8"/>
        </w:numPr>
        <w:tabs>
          <w:tab w:val="left" w:pos="847"/>
        </w:tabs>
        <w:spacing w:after="0" w:line="240" w:lineRule="exact"/>
        <w:ind w:left="851" w:hanging="284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542EC2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Vodovodní přípojka musí být v projektové dokumentaci dimenzována na běžnou a na požární potřebu vody a na místní tlakové poměry.</w:t>
      </w:r>
    </w:p>
    <w:p w:rsidR="00542EC2" w:rsidRPr="00542EC2" w:rsidRDefault="00542EC2" w:rsidP="00542EC2">
      <w:pPr>
        <w:widowControl w:val="0"/>
        <w:numPr>
          <w:ilvl w:val="0"/>
          <w:numId w:val="8"/>
        </w:numPr>
        <w:tabs>
          <w:tab w:val="left" w:pos="847"/>
        </w:tabs>
        <w:spacing w:after="0" w:line="240" w:lineRule="exact"/>
        <w:ind w:left="851" w:hanging="284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542EC2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Vodovodní přípojka nesmí být propojena s potrubím jiného vodovodu (s jiným zdrojem vody). </w:t>
      </w:r>
    </w:p>
    <w:p w:rsidR="00542EC2" w:rsidRPr="00542EC2" w:rsidRDefault="00542EC2" w:rsidP="00542EC2">
      <w:pPr>
        <w:widowControl w:val="0"/>
        <w:numPr>
          <w:ilvl w:val="0"/>
          <w:numId w:val="8"/>
        </w:numPr>
        <w:tabs>
          <w:tab w:val="left" w:pos="847"/>
        </w:tabs>
        <w:spacing w:after="0" w:line="240" w:lineRule="exact"/>
        <w:ind w:left="851" w:hanging="284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542EC2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Navrtávat přípojky lze </w:t>
      </w:r>
      <w:r w:rsidR="0086744A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z</w:t>
      </w:r>
      <w:r w:rsidR="00D13634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pravidla </w:t>
      </w:r>
      <w:r w:rsidRPr="00542EC2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otvorem menším </w:t>
      </w:r>
      <w:r w:rsidR="00D13634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o řád než </w:t>
      </w:r>
      <w:r w:rsidR="0086744A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je </w:t>
      </w:r>
      <w:r w:rsidR="00D13634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profil hlavního řadu</w:t>
      </w:r>
      <w:r w:rsidRPr="00542EC2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. Přípojky větších dimenzí se vysazují </w:t>
      </w:r>
      <w:r w:rsidR="00D13634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zpravidla výřezem.</w:t>
      </w:r>
    </w:p>
    <w:p w:rsidR="00542EC2" w:rsidRPr="00542EC2" w:rsidRDefault="00542EC2" w:rsidP="00542EC2">
      <w:pPr>
        <w:widowControl w:val="0"/>
        <w:numPr>
          <w:ilvl w:val="0"/>
          <w:numId w:val="8"/>
        </w:numPr>
        <w:tabs>
          <w:tab w:val="left" w:pos="847"/>
        </w:tabs>
        <w:spacing w:after="0" w:line="240" w:lineRule="exact"/>
        <w:ind w:left="567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542EC2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Uzávěr vodovodní přípojky musí být umístěn na veřejně přístupném místě.</w:t>
      </w:r>
    </w:p>
    <w:p w:rsidR="00542EC2" w:rsidRPr="00542EC2" w:rsidRDefault="00542EC2" w:rsidP="00542EC2">
      <w:pPr>
        <w:widowControl w:val="0"/>
        <w:numPr>
          <w:ilvl w:val="0"/>
          <w:numId w:val="8"/>
        </w:numPr>
        <w:tabs>
          <w:tab w:val="left" w:pos="847"/>
        </w:tabs>
        <w:spacing w:after="0" w:line="240" w:lineRule="exact"/>
        <w:ind w:left="851" w:hanging="284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542EC2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Poslední přípojka na koncové větvi řadu nesmí být blíže koncovému hydrantu než 2,0 m.</w:t>
      </w:r>
    </w:p>
    <w:p w:rsidR="00542EC2" w:rsidRPr="00542EC2" w:rsidRDefault="00542EC2" w:rsidP="00542EC2">
      <w:pPr>
        <w:widowControl w:val="0"/>
        <w:numPr>
          <w:ilvl w:val="0"/>
          <w:numId w:val="8"/>
        </w:numPr>
        <w:tabs>
          <w:tab w:val="left" w:pos="847"/>
        </w:tabs>
        <w:spacing w:after="0" w:line="240" w:lineRule="exact"/>
        <w:ind w:left="567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542EC2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Potrubí musí být uloženo do nezámrzné hloubky.</w:t>
      </w:r>
    </w:p>
    <w:p w:rsidR="00542EC2" w:rsidRPr="00542EC2" w:rsidRDefault="00542EC2" w:rsidP="00542EC2">
      <w:pPr>
        <w:widowControl w:val="0"/>
        <w:numPr>
          <w:ilvl w:val="0"/>
          <w:numId w:val="8"/>
        </w:numPr>
        <w:tabs>
          <w:tab w:val="left" w:pos="847"/>
        </w:tabs>
        <w:spacing w:after="0" w:line="240" w:lineRule="exact"/>
        <w:ind w:left="567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542EC2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Směrová trasa vodovodní přípojky musí být přímá bez ohybů a lomů.</w:t>
      </w:r>
    </w:p>
    <w:p w:rsidR="009F3755" w:rsidRPr="00647CF6" w:rsidRDefault="009F3755" w:rsidP="009F3755">
      <w:pPr>
        <w:pStyle w:val="Zkladntext20"/>
        <w:numPr>
          <w:ilvl w:val="0"/>
          <w:numId w:val="9"/>
        </w:numPr>
        <w:shd w:val="clear" w:color="auto" w:fill="auto"/>
        <w:tabs>
          <w:tab w:val="left" w:pos="756"/>
        </w:tabs>
        <w:spacing w:before="0" w:after="0"/>
        <w:ind w:left="851" w:hanging="284"/>
        <w:rPr>
          <w:rFonts w:ascii="Arial" w:hAnsi="Arial" w:cs="Arial"/>
        </w:rPr>
      </w:pPr>
      <w:r w:rsidRPr="00647CF6">
        <w:rPr>
          <w:rFonts w:ascii="Arial" w:hAnsi="Arial" w:cs="Arial"/>
        </w:rPr>
        <w:t xml:space="preserve"> </w:t>
      </w:r>
      <w:r w:rsidR="0040586C">
        <w:rPr>
          <w:rFonts w:ascii="Arial" w:hAnsi="Arial" w:cs="Arial"/>
        </w:rPr>
        <w:t xml:space="preserve"> </w:t>
      </w:r>
      <w:r w:rsidRPr="00647CF6">
        <w:rPr>
          <w:rFonts w:ascii="Arial" w:hAnsi="Arial" w:cs="Arial"/>
        </w:rPr>
        <w:t xml:space="preserve">Materiál použitý na výstavbu vodovodní přípojky musí být zdravotně nezávadný dle vyhlášky č. 409/2005 Sb. o hygienických požadavcích na výrobky přicházející do přímého styku s vodou a na úpravu vody v platném znění. Použitý materiál musí být doložen atesty v českém jazyce. Pro nově budované vodovodní přípojky </w:t>
      </w:r>
      <w:r w:rsidR="00D13634">
        <w:rPr>
          <w:rFonts w:ascii="Arial" w:hAnsi="Arial" w:cs="Arial"/>
        </w:rPr>
        <w:t xml:space="preserve">dimenzí 32 - 63 </w:t>
      </w:r>
      <w:r w:rsidRPr="00647CF6">
        <w:rPr>
          <w:rFonts w:ascii="Arial" w:hAnsi="Arial" w:cs="Arial"/>
        </w:rPr>
        <w:t xml:space="preserve">je </w:t>
      </w:r>
      <w:r w:rsidR="00D13634">
        <w:rPr>
          <w:rFonts w:ascii="Arial" w:hAnsi="Arial" w:cs="Arial"/>
        </w:rPr>
        <w:t xml:space="preserve">vhodné </w:t>
      </w:r>
      <w:r w:rsidRPr="00647CF6">
        <w:rPr>
          <w:rFonts w:ascii="Arial" w:hAnsi="Arial" w:cs="Arial"/>
        </w:rPr>
        <w:t>možné použit materiál polyethylen (PE</w:t>
      </w:r>
      <w:r w:rsidR="00D13634">
        <w:rPr>
          <w:rFonts w:ascii="Arial" w:hAnsi="Arial" w:cs="Arial"/>
        </w:rPr>
        <w:t>- MD</w:t>
      </w:r>
      <w:r w:rsidRPr="00647CF6">
        <w:rPr>
          <w:rFonts w:ascii="Arial" w:hAnsi="Arial" w:cs="Arial"/>
        </w:rPr>
        <w:t xml:space="preserve">), u přípojek světlosti DN 80 a vyšší lze použít potrubí </w:t>
      </w:r>
      <w:r w:rsidR="00D13634">
        <w:rPr>
          <w:rFonts w:ascii="Arial" w:hAnsi="Arial" w:cs="Arial"/>
        </w:rPr>
        <w:t>polyethylenu</w:t>
      </w:r>
      <w:r w:rsidR="006A3270">
        <w:rPr>
          <w:rFonts w:ascii="Arial" w:hAnsi="Arial" w:cs="Arial"/>
        </w:rPr>
        <w:t xml:space="preserve">               </w:t>
      </w:r>
      <w:r w:rsidR="006A3270" w:rsidRPr="00647CF6">
        <w:rPr>
          <w:rFonts w:ascii="Arial" w:hAnsi="Arial" w:cs="Arial"/>
        </w:rPr>
        <w:t>i z tvárné litiny</w:t>
      </w:r>
      <w:r w:rsidR="006A3270">
        <w:rPr>
          <w:rFonts w:ascii="Arial" w:hAnsi="Arial" w:cs="Arial"/>
        </w:rPr>
        <w:t xml:space="preserve">.          </w:t>
      </w:r>
    </w:p>
    <w:p w:rsidR="009F3755" w:rsidRPr="00647CF6" w:rsidRDefault="009F3755" w:rsidP="009F3755">
      <w:pPr>
        <w:pStyle w:val="Zkladntext20"/>
        <w:numPr>
          <w:ilvl w:val="0"/>
          <w:numId w:val="9"/>
        </w:numPr>
        <w:shd w:val="clear" w:color="auto" w:fill="auto"/>
        <w:tabs>
          <w:tab w:val="left" w:pos="785"/>
        </w:tabs>
        <w:spacing w:before="0" w:after="0"/>
        <w:ind w:left="851" w:hanging="284"/>
        <w:rPr>
          <w:rFonts w:ascii="Arial" w:hAnsi="Arial" w:cs="Arial"/>
        </w:rPr>
      </w:pPr>
      <w:r w:rsidRPr="00647CF6">
        <w:rPr>
          <w:rFonts w:ascii="Arial" w:hAnsi="Arial" w:cs="Arial"/>
        </w:rPr>
        <w:t xml:space="preserve"> Potrubí z olova nebo mědi jsou pro vodovodní přípojky a vnitřní vodovod nevhodné, nesplňují výše uvedenou vyhlášku a nesmí být na přípojky používány.</w:t>
      </w:r>
    </w:p>
    <w:p w:rsidR="00135C2B" w:rsidRPr="00842B58" w:rsidRDefault="0091049B" w:rsidP="00135C2B">
      <w:pPr>
        <w:pStyle w:val="Odstavecseseznamem"/>
        <w:widowControl w:val="0"/>
        <w:numPr>
          <w:ilvl w:val="0"/>
          <w:numId w:val="12"/>
        </w:numPr>
        <w:tabs>
          <w:tab w:val="left" w:pos="851"/>
        </w:tabs>
        <w:spacing w:after="0" w:line="240" w:lineRule="exact"/>
        <w:ind w:left="851" w:hanging="284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647CF6">
        <w:rPr>
          <w:rFonts w:ascii="Arial" w:hAnsi="Arial" w:cs="Arial"/>
          <w:sz w:val="20"/>
          <w:szCs w:val="20"/>
        </w:rPr>
        <w:t xml:space="preserve">Vodoměrná šachta na přípojce se zřizuje v případě, že vnější líc budovy odběratele není shodný s hranicí pozemku odběratele a zároveň je-li délka přípojky, tj. vzdálenost v trase přípojky mezi vnějším lícem budovy odběratele a rozváděcím řadem větší než 10 m. </w:t>
      </w:r>
      <w:r w:rsidR="00135C2B"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Vodoměrnou šachtu </w:t>
      </w:r>
      <w:r w:rsidR="00135C2B" w:rsidRPr="00842B58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je možné umístit těsně za hranicí pozemku (oplocení), tj. maximálně </w:t>
      </w:r>
      <w:r w:rsidR="008E14DB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     </w:t>
      </w:r>
      <w:r w:rsidR="00135C2B" w:rsidRPr="00842B58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do 2 m.</w:t>
      </w:r>
      <w:r w:rsidR="00135C2B"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</w:t>
      </w:r>
      <w:r w:rsidR="00135C2B" w:rsidRPr="00842B58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Umístění vodoměrné sestavy musí umožňovat snadný přístup pro čtení, montáž, údržbu</w:t>
      </w:r>
      <w:r w:rsidR="00D13634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,</w:t>
      </w:r>
      <w:r w:rsidR="00135C2B" w:rsidRPr="00842B58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demontáž</w:t>
      </w:r>
      <w:r w:rsidR="00D13634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a potrubí v ní musí být zajištěno proti posunu</w:t>
      </w:r>
      <w:r w:rsidR="00135C2B" w:rsidRPr="00842B58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.</w:t>
      </w:r>
    </w:p>
    <w:p w:rsidR="0091049B" w:rsidRPr="00647CF6" w:rsidRDefault="00135C2B" w:rsidP="0091049B">
      <w:pPr>
        <w:pStyle w:val="Zkladntext20"/>
        <w:numPr>
          <w:ilvl w:val="0"/>
          <w:numId w:val="9"/>
        </w:numPr>
        <w:shd w:val="clear" w:color="auto" w:fill="auto"/>
        <w:tabs>
          <w:tab w:val="left" w:pos="785"/>
        </w:tabs>
        <w:spacing w:before="0" w:after="0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049B" w:rsidRPr="00647CF6">
        <w:rPr>
          <w:rFonts w:ascii="Arial" w:hAnsi="Arial" w:cs="Arial"/>
        </w:rPr>
        <w:t>V případě,</w:t>
      </w:r>
      <w:r w:rsidR="0040586C">
        <w:rPr>
          <w:rFonts w:ascii="Arial" w:hAnsi="Arial" w:cs="Arial"/>
        </w:rPr>
        <w:t xml:space="preserve"> </w:t>
      </w:r>
      <w:r w:rsidR="0091049B" w:rsidRPr="00647CF6">
        <w:rPr>
          <w:rFonts w:ascii="Arial" w:hAnsi="Arial" w:cs="Arial"/>
        </w:rPr>
        <w:t xml:space="preserve">že veřejná část vodovodní přípojky je delší než 20 m od napojení po hranici pozemku připojovaného objektu je nutno zřídit předmětnou vodovodní šachtu na veřejném </w:t>
      </w:r>
      <w:r w:rsidR="0091049B" w:rsidRPr="00647CF6">
        <w:rPr>
          <w:rFonts w:ascii="Arial" w:hAnsi="Arial" w:cs="Arial"/>
        </w:rPr>
        <w:lastRenderedPageBreak/>
        <w:t>(trvale přístupném) pozemku ve vzdálenosti do 5 m od napojení na veřejnou vodovodní síť. K trase přípojky je nutno v tomto případě přiložit vytyčovací vodič pro možnost vytýčení trasy přípojky.</w:t>
      </w:r>
    </w:p>
    <w:p w:rsidR="00EC7C8D" w:rsidRPr="00EC7C8D" w:rsidRDefault="00EC7C8D" w:rsidP="00EC7C8D">
      <w:pPr>
        <w:pStyle w:val="Odstavecseseznamem"/>
        <w:numPr>
          <w:ilvl w:val="0"/>
          <w:numId w:val="9"/>
        </w:numPr>
        <w:tabs>
          <w:tab w:val="left" w:pos="78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</w:t>
      </w:r>
      <w:r w:rsidRPr="00EC7C8D">
        <w:rPr>
          <w:rFonts w:ascii="Arial" w:hAnsi="Arial" w:cs="Arial"/>
          <w:bCs/>
          <w:iCs/>
          <w:sz w:val="20"/>
          <w:szCs w:val="20"/>
        </w:rPr>
        <w:t xml:space="preserve">Umístění vodoměrné sestavy v objektu </w:t>
      </w:r>
    </w:p>
    <w:p w:rsidR="00EC7C8D" w:rsidRPr="00EC7C8D" w:rsidRDefault="00EC7C8D" w:rsidP="00EC7C8D">
      <w:pPr>
        <w:pStyle w:val="Defaul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C7C8D">
        <w:rPr>
          <w:rFonts w:ascii="Arial" w:hAnsi="Arial" w:cs="Arial"/>
          <w:sz w:val="20"/>
          <w:szCs w:val="20"/>
        </w:rPr>
        <w:t xml:space="preserve"> podsklepených objektech musí být splněny následující podmínky: </w:t>
      </w:r>
    </w:p>
    <w:p w:rsidR="00EC7C8D" w:rsidRPr="00EC7C8D" w:rsidRDefault="00EC7C8D" w:rsidP="00EC7C8D">
      <w:pPr>
        <w:pStyle w:val="Default"/>
        <w:spacing w:after="21"/>
        <w:ind w:left="1418"/>
        <w:rPr>
          <w:rFonts w:ascii="Arial" w:hAnsi="Arial" w:cs="Arial"/>
          <w:sz w:val="20"/>
          <w:szCs w:val="20"/>
        </w:rPr>
      </w:pPr>
      <w:r w:rsidRPr="00EC7C8D">
        <w:rPr>
          <w:rFonts w:ascii="Arial" w:hAnsi="Arial" w:cs="Arial"/>
          <w:sz w:val="20"/>
          <w:szCs w:val="20"/>
        </w:rPr>
        <w:t>suché a větrané místo</w:t>
      </w:r>
      <w:r>
        <w:rPr>
          <w:rFonts w:ascii="Arial" w:hAnsi="Arial" w:cs="Arial"/>
          <w:sz w:val="20"/>
          <w:szCs w:val="20"/>
        </w:rPr>
        <w:t>,</w:t>
      </w:r>
      <w:r w:rsidRPr="00EC7C8D">
        <w:rPr>
          <w:rFonts w:ascii="Arial" w:hAnsi="Arial" w:cs="Arial"/>
          <w:sz w:val="20"/>
          <w:szCs w:val="20"/>
        </w:rPr>
        <w:t xml:space="preserve"> </w:t>
      </w:r>
    </w:p>
    <w:p w:rsidR="00EC7C8D" w:rsidRPr="00EC7C8D" w:rsidRDefault="00EC7C8D" w:rsidP="00EC7C8D">
      <w:pPr>
        <w:pStyle w:val="Default"/>
        <w:spacing w:after="21"/>
        <w:ind w:left="1418"/>
        <w:rPr>
          <w:rFonts w:ascii="Arial" w:hAnsi="Arial" w:cs="Arial"/>
          <w:sz w:val="20"/>
          <w:szCs w:val="20"/>
        </w:rPr>
      </w:pPr>
      <w:r w:rsidRPr="00EC7C8D">
        <w:rPr>
          <w:rFonts w:ascii="Arial" w:hAnsi="Arial" w:cs="Arial"/>
          <w:sz w:val="20"/>
          <w:szCs w:val="20"/>
        </w:rPr>
        <w:t>potrubí nesmí být po vodoměr zakryté</w:t>
      </w:r>
      <w:r>
        <w:rPr>
          <w:rFonts w:ascii="Arial" w:hAnsi="Arial" w:cs="Arial"/>
          <w:sz w:val="20"/>
          <w:szCs w:val="20"/>
        </w:rPr>
        <w:t>,</w:t>
      </w:r>
      <w:r w:rsidRPr="00EC7C8D">
        <w:rPr>
          <w:rFonts w:ascii="Arial" w:hAnsi="Arial" w:cs="Arial"/>
          <w:sz w:val="20"/>
          <w:szCs w:val="20"/>
        </w:rPr>
        <w:t xml:space="preserve"> </w:t>
      </w:r>
    </w:p>
    <w:p w:rsidR="00EC7C8D" w:rsidRPr="00EC7C8D" w:rsidRDefault="00EC7C8D" w:rsidP="00EC7C8D">
      <w:pPr>
        <w:pStyle w:val="Default"/>
        <w:spacing w:after="21"/>
        <w:ind w:left="1418"/>
        <w:rPr>
          <w:rFonts w:ascii="Arial" w:hAnsi="Arial" w:cs="Arial"/>
          <w:sz w:val="20"/>
          <w:szCs w:val="20"/>
        </w:rPr>
      </w:pPr>
      <w:r w:rsidRPr="00EC7C8D">
        <w:rPr>
          <w:rFonts w:ascii="Arial" w:hAnsi="Arial" w:cs="Arial"/>
          <w:sz w:val="20"/>
          <w:szCs w:val="20"/>
        </w:rPr>
        <w:t>max. 2 m od průchodu potrubí zdivem</w:t>
      </w:r>
      <w:r>
        <w:rPr>
          <w:rFonts w:ascii="Arial" w:hAnsi="Arial" w:cs="Arial"/>
          <w:sz w:val="20"/>
          <w:szCs w:val="20"/>
        </w:rPr>
        <w:t>,</w:t>
      </w:r>
      <w:r w:rsidRPr="00EC7C8D">
        <w:rPr>
          <w:rFonts w:ascii="Arial" w:hAnsi="Arial" w:cs="Arial"/>
          <w:sz w:val="20"/>
          <w:szCs w:val="20"/>
        </w:rPr>
        <w:t xml:space="preserve"> </w:t>
      </w:r>
    </w:p>
    <w:p w:rsidR="00EC7C8D" w:rsidRPr="00EC7C8D" w:rsidRDefault="00EC7C8D" w:rsidP="00EC7C8D">
      <w:pPr>
        <w:pStyle w:val="Default"/>
        <w:spacing w:after="21"/>
        <w:ind w:left="1418"/>
        <w:rPr>
          <w:rFonts w:ascii="Arial" w:hAnsi="Arial" w:cs="Arial"/>
          <w:sz w:val="20"/>
          <w:szCs w:val="20"/>
        </w:rPr>
      </w:pPr>
      <w:r w:rsidRPr="00EC7C8D">
        <w:rPr>
          <w:rFonts w:ascii="Arial" w:hAnsi="Arial" w:cs="Arial"/>
          <w:sz w:val="20"/>
          <w:szCs w:val="20"/>
        </w:rPr>
        <w:t>0,2 – 1,2 m od podlahy</w:t>
      </w:r>
      <w:r>
        <w:rPr>
          <w:rFonts w:ascii="Arial" w:hAnsi="Arial" w:cs="Arial"/>
          <w:sz w:val="20"/>
          <w:szCs w:val="20"/>
        </w:rPr>
        <w:t>,</w:t>
      </w:r>
      <w:r w:rsidRPr="00EC7C8D">
        <w:rPr>
          <w:rFonts w:ascii="Arial" w:hAnsi="Arial" w:cs="Arial"/>
          <w:sz w:val="20"/>
          <w:szCs w:val="20"/>
        </w:rPr>
        <w:t xml:space="preserve"> </w:t>
      </w:r>
    </w:p>
    <w:p w:rsidR="00EC7C8D" w:rsidRPr="00EC7C8D" w:rsidRDefault="00EC7C8D" w:rsidP="00EC7C8D">
      <w:pPr>
        <w:pStyle w:val="Default"/>
        <w:ind w:left="1418"/>
        <w:rPr>
          <w:rFonts w:ascii="Arial" w:hAnsi="Arial" w:cs="Arial"/>
          <w:sz w:val="20"/>
          <w:szCs w:val="20"/>
        </w:rPr>
      </w:pPr>
      <w:r w:rsidRPr="00EC7C8D">
        <w:rPr>
          <w:rFonts w:ascii="Arial" w:hAnsi="Arial" w:cs="Arial"/>
          <w:sz w:val="20"/>
          <w:szCs w:val="20"/>
        </w:rPr>
        <w:t>0,2 m od boční zdi</w:t>
      </w:r>
      <w:r>
        <w:rPr>
          <w:rFonts w:ascii="Arial" w:hAnsi="Arial" w:cs="Arial"/>
          <w:sz w:val="20"/>
          <w:szCs w:val="20"/>
        </w:rPr>
        <w:t>.</w:t>
      </w:r>
      <w:r w:rsidRPr="00EC7C8D">
        <w:rPr>
          <w:rFonts w:ascii="Arial" w:hAnsi="Arial" w:cs="Arial"/>
          <w:sz w:val="20"/>
          <w:szCs w:val="20"/>
        </w:rPr>
        <w:t xml:space="preserve"> </w:t>
      </w:r>
    </w:p>
    <w:p w:rsidR="00EC7C8D" w:rsidRPr="00EC7C8D" w:rsidRDefault="00EC7C8D" w:rsidP="00EC7C8D">
      <w:pPr>
        <w:pStyle w:val="Default"/>
        <w:numPr>
          <w:ilvl w:val="0"/>
          <w:numId w:val="24"/>
        </w:numPr>
        <w:spacing w:after="20"/>
        <w:ind w:left="1418"/>
        <w:jc w:val="both"/>
        <w:rPr>
          <w:rFonts w:ascii="Arial" w:hAnsi="Arial" w:cs="Arial"/>
          <w:sz w:val="20"/>
          <w:szCs w:val="20"/>
        </w:rPr>
      </w:pPr>
      <w:r w:rsidRPr="00EC7C8D">
        <w:rPr>
          <w:rFonts w:ascii="Arial" w:hAnsi="Arial" w:cs="Arial"/>
          <w:sz w:val="20"/>
          <w:szCs w:val="20"/>
        </w:rPr>
        <w:t xml:space="preserve">Mělká vodoměrná šachta umístěná v objektu (pro vodoměr Qn 2,5 a vodovodní přípojku do PE 40 včetně) musí mít vnitřní rozměry šířka 0,7 m, délka 0,95 m a hloubka 0,4 m. </w:t>
      </w:r>
    </w:p>
    <w:p w:rsidR="00EC7C8D" w:rsidRPr="00EC7C8D" w:rsidRDefault="00EC7C8D" w:rsidP="00EC7C8D">
      <w:pPr>
        <w:pStyle w:val="Default"/>
        <w:numPr>
          <w:ilvl w:val="0"/>
          <w:numId w:val="25"/>
        </w:numPr>
        <w:spacing w:after="2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EC7C8D">
        <w:rPr>
          <w:rFonts w:ascii="Arial" w:hAnsi="Arial" w:cs="Arial"/>
          <w:sz w:val="20"/>
          <w:szCs w:val="20"/>
        </w:rPr>
        <w:t xml:space="preserve">Nika pro vodoměrnou sestavu (s vodoměrem Qn 2,5 a vodovodní přípojkou do PE 40 včetně) umístěná ve zdi objektu musí mít vnitřní rozměry hloubka 0,3 m, délka 0,95 m a výška 0,4 m. </w:t>
      </w:r>
    </w:p>
    <w:p w:rsidR="00EC7C8D" w:rsidRPr="00EC7C8D" w:rsidRDefault="00EC7C8D" w:rsidP="00EC7C8D">
      <w:pPr>
        <w:pStyle w:val="Default"/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EC7C8D">
        <w:rPr>
          <w:rFonts w:ascii="Arial" w:hAnsi="Arial" w:cs="Arial"/>
          <w:sz w:val="20"/>
          <w:szCs w:val="20"/>
        </w:rPr>
        <w:t xml:space="preserve">Pro prostup zdí, podlahou, základem je nutné potrubí vodovodní přípojky umístit </w:t>
      </w:r>
      <w:bookmarkStart w:id="1" w:name="_GoBack"/>
      <w:bookmarkEnd w:id="1"/>
      <w:r w:rsidRPr="00EC7C8D">
        <w:rPr>
          <w:rFonts w:ascii="Arial" w:hAnsi="Arial" w:cs="Arial"/>
          <w:sz w:val="20"/>
          <w:szCs w:val="20"/>
        </w:rPr>
        <w:t>do</w:t>
      </w:r>
      <w:r w:rsidRPr="00EC7C8D">
        <w:rPr>
          <w:rFonts w:ascii="Arial" w:hAnsi="Arial" w:cs="Arial"/>
          <w:sz w:val="20"/>
          <w:szCs w:val="20"/>
        </w:rPr>
        <w:t xml:space="preserve"> </w:t>
      </w:r>
      <w:r w:rsidRPr="00EC7C8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hráničky.</w:t>
      </w:r>
    </w:p>
    <w:p w:rsidR="009F3755" w:rsidRPr="00647CF6" w:rsidRDefault="009F3755" w:rsidP="00EC7C8D">
      <w:pPr>
        <w:pStyle w:val="Zkladntext20"/>
        <w:numPr>
          <w:ilvl w:val="0"/>
          <w:numId w:val="9"/>
        </w:numPr>
        <w:shd w:val="clear" w:color="auto" w:fill="auto"/>
        <w:tabs>
          <w:tab w:val="left" w:pos="851"/>
        </w:tabs>
        <w:spacing w:before="0" w:after="0"/>
        <w:ind w:left="851" w:hanging="425"/>
        <w:rPr>
          <w:rFonts w:ascii="Arial" w:hAnsi="Arial" w:cs="Arial"/>
        </w:rPr>
      </w:pPr>
      <w:r w:rsidRPr="00647CF6">
        <w:rPr>
          <w:rFonts w:ascii="Arial" w:hAnsi="Arial" w:cs="Arial"/>
        </w:rPr>
        <w:t xml:space="preserve">Umístění vodovodní přípojky a vodoměrné sestavy je nutné zvolit nebo zabezpečit tak, </w:t>
      </w:r>
      <w:r w:rsidR="008E14DB">
        <w:rPr>
          <w:rFonts w:ascii="Arial" w:hAnsi="Arial" w:cs="Arial"/>
        </w:rPr>
        <w:t xml:space="preserve">         </w:t>
      </w:r>
      <w:r w:rsidRPr="00647CF6">
        <w:rPr>
          <w:rFonts w:ascii="Arial" w:hAnsi="Arial" w:cs="Arial"/>
        </w:rPr>
        <w:t>aby nedošlo k zamrznutí.</w:t>
      </w:r>
    </w:p>
    <w:p w:rsidR="00D5177A" w:rsidRPr="00647CF6" w:rsidRDefault="00D5177A" w:rsidP="00EC7C8D">
      <w:pPr>
        <w:pStyle w:val="Odstavecseseznamem"/>
        <w:widowControl w:val="0"/>
        <w:numPr>
          <w:ilvl w:val="0"/>
          <w:numId w:val="12"/>
        </w:numPr>
        <w:spacing w:after="0" w:line="240" w:lineRule="exact"/>
        <w:ind w:left="851" w:hanging="425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647CF6">
        <w:rPr>
          <w:rFonts w:ascii="Arial" w:eastAsia="Times New Roman" w:hAnsi="Arial" w:cs="Arial"/>
          <w:sz w:val="20"/>
          <w:szCs w:val="20"/>
          <w:lang w:eastAsia="cs-CZ"/>
        </w:rPr>
        <w:t>Minimální vnitřní rozměr vodoměrné šachty pro umístění vodoměru</w:t>
      </w:r>
      <w:r w:rsidR="00CC4DD9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647CF6">
        <w:rPr>
          <w:rFonts w:ascii="Arial" w:eastAsia="Times New Roman" w:hAnsi="Arial" w:cs="Arial"/>
          <w:sz w:val="20"/>
          <w:szCs w:val="20"/>
          <w:lang w:eastAsia="cs-CZ"/>
        </w:rPr>
        <w:t xml:space="preserve"> šířka 900 mm, délka </w:t>
      </w:r>
      <w:r w:rsidR="008E14DB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647CF6">
        <w:rPr>
          <w:rFonts w:ascii="Arial" w:eastAsia="Times New Roman" w:hAnsi="Arial" w:cs="Arial"/>
          <w:sz w:val="20"/>
          <w:szCs w:val="20"/>
          <w:lang w:eastAsia="cs-CZ"/>
        </w:rPr>
        <w:t>1200 mm, výška ode dna po strop</w:t>
      </w:r>
      <w:r w:rsidR="00CC4DD9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Pr="00647CF6">
        <w:rPr>
          <w:rFonts w:ascii="Arial" w:eastAsia="Times New Roman" w:hAnsi="Arial" w:cs="Arial"/>
          <w:sz w:val="20"/>
          <w:szCs w:val="20"/>
          <w:lang w:eastAsia="cs-CZ"/>
        </w:rPr>
        <w:t>nikoliv po poklop vstupního komínce</w:t>
      </w:r>
      <w:r w:rsidR="00CC4DD9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647CF6">
        <w:rPr>
          <w:rFonts w:ascii="Arial" w:eastAsia="Times New Roman" w:hAnsi="Arial" w:cs="Arial"/>
          <w:sz w:val="20"/>
          <w:szCs w:val="20"/>
          <w:lang w:eastAsia="cs-CZ"/>
        </w:rPr>
        <w:t xml:space="preserve"> 1500 mm. V případě šachty kruhové min. průměr šac</w:t>
      </w:r>
      <w:r w:rsidR="00CC4DD9">
        <w:rPr>
          <w:rFonts w:ascii="Arial" w:eastAsia="Times New Roman" w:hAnsi="Arial" w:cs="Arial"/>
          <w:sz w:val="20"/>
          <w:szCs w:val="20"/>
          <w:lang w:eastAsia="cs-CZ"/>
        </w:rPr>
        <w:t xml:space="preserve">hty 1200 mm při stejné výšce a </w:t>
      </w:r>
      <w:r w:rsidRPr="00647CF6">
        <w:rPr>
          <w:rFonts w:ascii="Arial" w:eastAsia="Times New Roman" w:hAnsi="Arial" w:cs="Arial"/>
          <w:sz w:val="20"/>
          <w:szCs w:val="20"/>
          <w:lang w:eastAsia="cs-CZ"/>
        </w:rPr>
        <w:t xml:space="preserve">při instalaci žebříku pro vstup </w:t>
      </w:r>
      <w:r w:rsidR="00CC4DD9">
        <w:rPr>
          <w:rFonts w:ascii="Arial" w:eastAsia="Times New Roman" w:hAnsi="Arial" w:cs="Arial"/>
          <w:sz w:val="20"/>
          <w:szCs w:val="20"/>
          <w:lang w:eastAsia="cs-CZ"/>
        </w:rPr>
        <w:t xml:space="preserve">dodržet </w:t>
      </w:r>
      <w:r w:rsidRPr="00647CF6">
        <w:rPr>
          <w:rFonts w:ascii="Arial" w:eastAsia="Times New Roman" w:hAnsi="Arial" w:cs="Arial"/>
          <w:sz w:val="20"/>
          <w:szCs w:val="20"/>
          <w:lang w:eastAsia="cs-CZ"/>
        </w:rPr>
        <w:t>ČSN 75</w:t>
      </w:r>
      <w:r w:rsidR="00CC4DD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47CF6">
        <w:rPr>
          <w:rFonts w:ascii="Arial" w:eastAsia="Times New Roman" w:hAnsi="Arial" w:cs="Arial"/>
          <w:sz w:val="20"/>
          <w:szCs w:val="20"/>
          <w:lang w:eastAsia="cs-CZ"/>
        </w:rPr>
        <w:t xml:space="preserve">0748. </w:t>
      </w:r>
    </w:p>
    <w:p w:rsidR="00842B58" w:rsidRPr="00842B58" w:rsidRDefault="00842B58" w:rsidP="00EC7C8D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exact"/>
        <w:ind w:left="851" w:hanging="425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842B58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Ochranná pásma vodovodu pro veřejnou potřebu jsou vymezena vodorovnou vzdáleností </w:t>
      </w:r>
      <w:r w:rsidR="008E14DB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    </w:t>
      </w:r>
      <w:r w:rsidRPr="00842B58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od vnějšího líce stěny potrubí na každou stranu</w:t>
      </w:r>
      <w:r w:rsidR="00D5177A"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:</w:t>
      </w:r>
    </w:p>
    <w:p w:rsidR="00842B58" w:rsidRPr="007948D5" w:rsidRDefault="00842B58" w:rsidP="007948D5">
      <w:pPr>
        <w:pStyle w:val="Odstavecseseznamem"/>
        <w:widowControl w:val="0"/>
        <w:numPr>
          <w:ilvl w:val="0"/>
          <w:numId w:val="21"/>
        </w:numPr>
        <w:tabs>
          <w:tab w:val="left" w:pos="851"/>
          <w:tab w:val="left" w:pos="1424"/>
        </w:tabs>
        <w:spacing w:after="0" w:line="259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u vodovodních řadů do průměru 500 mm včetně, 1,5 m,</w:t>
      </w:r>
    </w:p>
    <w:p w:rsidR="00842B58" w:rsidRPr="007948D5" w:rsidRDefault="00842B58" w:rsidP="007948D5">
      <w:pPr>
        <w:pStyle w:val="Odstavecseseznamem"/>
        <w:widowControl w:val="0"/>
        <w:numPr>
          <w:ilvl w:val="0"/>
          <w:numId w:val="21"/>
        </w:numPr>
        <w:tabs>
          <w:tab w:val="left" w:pos="851"/>
          <w:tab w:val="left" w:pos="1424"/>
        </w:tabs>
        <w:spacing w:after="0" w:line="259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u vodovodních řadů nad průměr 500 mm, 2,5 m,</w:t>
      </w:r>
    </w:p>
    <w:p w:rsidR="00842B58" w:rsidRPr="007948D5" w:rsidRDefault="00842B58" w:rsidP="007948D5">
      <w:pPr>
        <w:pStyle w:val="Odstavecseseznamem"/>
        <w:widowControl w:val="0"/>
        <w:numPr>
          <w:ilvl w:val="0"/>
          <w:numId w:val="21"/>
        </w:numPr>
        <w:tabs>
          <w:tab w:val="left" w:pos="851"/>
          <w:tab w:val="left" w:pos="1418"/>
        </w:tabs>
        <w:spacing w:after="0" w:line="259" w:lineRule="exact"/>
        <w:ind w:left="1843" w:hanging="349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u vodovodních řadů, o průměru nad 200 mm včetně, jejichž dno je uloženo </w:t>
      </w:r>
      <w:r w:rsid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               </w:t>
      </w: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v hloubce větší než 2,5, m pod upraveným povrchem, se vzdálenosti zvyšují </w:t>
      </w:r>
      <w:r w:rsid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           </w:t>
      </w: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o 1,0 m.</w:t>
      </w:r>
    </w:p>
    <w:p w:rsidR="00842B58" w:rsidRPr="00647CF6" w:rsidRDefault="00842B58" w:rsidP="00D5177A">
      <w:pPr>
        <w:widowControl w:val="0"/>
        <w:spacing w:after="0" w:line="240" w:lineRule="exact"/>
        <w:ind w:left="851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V ochranném pásmu vodovodního řadu lze provádět zemní práce, stavby, umísťovat konstrukce nebo jiná podobná zařízení či provádět činnosti, které omezují přístup </w:t>
      </w:r>
      <w:r w:rsidR="008E14DB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                        </w:t>
      </w:r>
      <w:r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k vodovodnímu řadu, nebo které by mohly ohrozit jeho technický stav nebo plynulé provozování, vysazovat trvalé porosty, provádět skládky mimo jakéhokoliv odpadu, provádět terénní úpravy jen s písemným souhlasem vlastníka vodovodu, popřípadě provozovatele.</w:t>
      </w:r>
    </w:p>
    <w:p w:rsidR="00842B58" w:rsidRPr="00842B58" w:rsidRDefault="00842B58" w:rsidP="003527F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exact"/>
        <w:ind w:left="851" w:hanging="284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842B58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Související zákony, vyhlášky a normy:</w:t>
      </w:r>
    </w:p>
    <w:p w:rsidR="00842B58" w:rsidRPr="007948D5" w:rsidRDefault="005612A8" w:rsidP="007948D5">
      <w:pPr>
        <w:pStyle w:val="Odstavecseseznamem"/>
        <w:widowControl w:val="0"/>
        <w:numPr>
          <w:ilvl w:val="0"/>
          <w:numId w:val="22"/>
        </w:numPr>
        <w:tabs>
          <w:tab w:val="left" w:pos="1560"/>
        </w:tabs>
        <w:spacing w:after="0" w:line="240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zákon č. 274/2001 Sb. </w:t>
      </w:r>
      <w:r w:rsidR="00842B58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zákon o vodovodech a kanalizacích</w:t>
      </w: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pro veřejnou potřebu </w:t>
      </w:r>
      <w:r w:rsidR="008E14DB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          </w:t>
      </w: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v</w:t>
      </w:r>
      <w:r w:rsidR="00842B58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platném znění</w:t>
      </w: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,</w:t>
      </w:r>
    </w:p>
    <w:p w:rsidR="00127EF6" w:rsidRPr="007948D5" w:rsidRDefault="00127EF6" w:rsidP="007948D5">
      <w:pPr>
        <w:pStyle w:val="Odstavecseseznamem"/>
        <w:widowControl w:val="0"/>
        <w:numPr>
          <w:ilvl w:val="0"/>
          <w:numId w:val="22"/>
        </w:numPr>
        <w:tabs>
          <w:tab w:val="left" w:pos="652"/>
        </w:tabs>
        <w:spacing w:after="0" w:line="240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zákon č. 254/2001 Sb. vodní zákon v platném znění,</w:t>
      </w:r>
    </w:p>
    <w:p w:rsidR="00842B58" w:rsidRPr="007948D5" w:rsidRDefault="00842B58" w:rsidP="007948D5">
      <w:pPr>
        <w:pStyle w:val="Odstavecseseznamem"/>
        <w:widowControl w:val="0"/>
        <w:numPr>
          <w:ilvl w:val="0"/>
          <w:numId w:val="22"/>
        </w:numPr>
        <w:tabs>
          <w:tab w:val="left" w:pos="1424"/>
          <w:tab w:val="left" w:pos="1560"/>
        </w:tabs>
        <w:spacing w:after="0" w:line="240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vyhláška č. 409/2005 Sb. o hygienických požadavcích na výrobky přicházející </w:t>
      </w:r>
      <w:r w:rsidR="008E14DB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            </w:t>
      </w: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do přímého styku s vodou a na úpravu vody</w:t>
      </w:r>
      <w:r w:rsidR="005612A8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,</w:t>
      </w:r>
    </w:p>
    <w:p w:rsidR="005612A8" w:rsidRPr="007948D5" w:rsidRDefault="00842B58" w:rsidP="007948D5">
      <w:pPr>
        <w:pStyle w:val="Odstavecseseznamem"/>
        <w:widowControl w:val="0"/>
        <w:numPr>
          <w:ilvl w:val="0"/>
          <w:numId w:val="22"/>
        </w:numPr>
        <w:tabs>
          <w:tab w:val="left" w:pos="1424"/>
          <w:tab w:val="left" w:pos="1560"/>
        </w:tabs>
        <w:spacing w:after="0" w:line="240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prováděcí vyhláška č. 428/2001 Sb. k zákonu č. 274/2001 Sb.</w:t>
      </w:r>
      <w:r w:rsidR="005612A8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,</w:t>
      </w: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</w:t>
      </w:r>
    </w:p>
    <w:p w:rsidR="00842B58" w:rsidRPr="007948D5" w:rsidRDefault="00842B58" w:rsidP="007948D5">
      <w:pPr>
        <w:pStyle w:val="Odstavecseseznamem"/>
        <w:widowControl w:val="0"/>
        <w:numPr>
          <w:ilvl w:val="0"/>
          <w:numId w:val="22"/>
        </w:numPr>
        <w:tabs>
          <w:tab w:val="left" w:pos="1424"/>
          <w:tab w:val="left" w:pos="1560"/>
        </w:tabs>
        <w:spacing w:after="0" w:line="240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ČSN 75 5411 Vodovodní přípojky</w:t>
      </w:r>
      <w:r w:rsidR="005612A8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,</w:t>
      </w:r>
    </w:p>
    <w:p w:rsidR="00842B58" w:rsidRPr="007948D5" w:rsidRDefault="00842B58" w:rsidP="007948D5">
      <w:pPr>
        <w:pStyle w:val="Odstavecseseznamem"/>
        <w:widowControl w:val="0"/>
        <w:numPr>
          <w:ilvl w:val="0"/>
          <w:numId w:val="22"/>
        </w:numPr>
        <w:tabs>
          <w:tab w:val="left" w:pos="1424"/>
          <w:tab w:val="left" w:pos="1560"/>
        </w:tabs>
        <w:spacing w:after="0" w:line="240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ČSN EN 806-1 (73 6660) Vnitřní vodovod pro rozvod vody určené k lidské spotřebě</w:t>
      </w:r>
      <w:r w:rsidR="005612A8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,</w:t>
      </w:r>
    </w:p>
    <w:p w:rsidR="00842B58" w:rsidRPr="007948D5" w:rsidRDefault="00842B58" w:rsidP="007948D5">
      <w:pPr>
        <w:pStyle w:val="Odstavecseseznamem"/>
        <w:widowControl w:val="0"/>
        <w:numPr>
          <w:ilvl w:val="0"/>
          <w:numId w:val="22"/>
        </w:numPr>
        <w:tabs>
          <w:tab w:val="left" w:pos="1424"/>
          <w:tab w:val="left" w:pos="1560"/>
        </w:tabs>
        <w:spacing w:after="0" w:line="240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ČSN EN 806-2 (75 5410) Vnitřní vodovod pro rozvod vody určené k lidské spotřebě</w:t>
      </w:r>
      <w:r w:rsidR="005612A8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,</w:t>
      </w:r>
    </w:p>
    <w:p w:rsidR="00842B58" w:rsidRPr="007948D5" w:rsidRDefault="00842B58" w:rsidP="007948D5">
      <w:pPr>
        <w:pStyle w:val="Odstavecseseznamem"/>
        <w:widowControl w:val="0"/>
        <w:numPr>
          <w:ilvl w:val="0"/>
          <w:numId w:val="22"/>
        </w:numPr>
        <w:tabs>
          <w:tab w:val="left" w:pos="1424"/>
          <w:tab w:val="left" w:pos="1560"/>
        </w:tabs>
        <w:spacing w:after="0" w:line="240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ČSN EN 806-3 (75 5410) Vnitřní vodovod pro rozvod vody určené k lidské spotřebě</w:t>
      </w:r>
      <w:r w:rsidR="005612A8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,</w:t>
      </w:r>
    </w:p>
    <w:p w:rsidR="00842B58" w:rsidRPr="007948D5" w:rsidRDefault="00842B58" w:rsidP="007948D5">
      <w:pPr>
        <w:pStyle w:val="Odstavecseseznamem"/>
        <w:widowControl w:val="0"/>
        <w:numPr>
          <w:ilvl w:val="0"/>
          <w:numId w:val="22"/>
        </w:numPr>
        <w:tabs>
          <w:tab w:val="left" w:pos="1424"/>
          <w:tab w:val="left" w:pos="1560"/>
        </w:tabs>
        <w:spacing w:after="0" w:line="240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ČSN 75 5401 Navrhování vodovodního potrubí</w:t>
      </w:r>
      <w:r w:rsidR="005612A8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,</w:t>
      </w:r>
    </w:p>
    <w:p w:rsidR="00842B58" w:rsidRPr="007948D5" w:rsidRDefault="002E7361" w:rsidP="007948D5">
      <w:pPr>
        <w:pStyle w:val="Odstavecseseznamem"/>
        <w:widowControl w:val="0"/>
        <w:numPr>
          <w:ilvl w:val="0"/>
          <w:numId w:val="22"/>
        </w:numPr>
        <w:tabs>
          <w:tab w:val="left" w:pos="1424"/>
          <w:tab w:val="left" w:pos="1560"/>
        </w:tabs>
        <w:spacing w:after="0" w:line="240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TNV</w:t>
      </w:r>
      <w:r w:rsidR="00842B58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75 5402 Výstavba vodovodního potrubí</w:t>
      </w:r>
      <w:r w:rsidR="005612A8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,</w:t>
      </w:r>
    </w:p>
    <w:p w:rsidR="00842B58" w:rsidRPr="007948D5" w:rsidRDefault="00842B58" w:rsidP="007948D5">
      <w:pPr>
        <w:pStyle w:val="Odstavecseseznamem"/>
        <w:widowControl w:val="0"/>
        <w:numPr>
          <w:ilvl w:val="0"/>
          <w:numId w:val="22"/>
        </w:numPr>
        <w:tabs>
          <w:tab w:val="left" w:pos="1424"/>
          <w:tab w:val="left" w:pos="1560"/>
        </w:tabs>
        <w:spacing w:after="0" w:line="240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ČSN EN 1717 (75 5462) Ochrana proti znečištění pitné vody ve vnitřních vodovodech</w:t>
      </w:r>
      <w:r w:rsidR="00306E5A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</w:t>
      </w: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a všeobecné požadavky na zařízení na ochranu proti znečištění zpětným průtokem</w:t>
      </w:r>
      <w:r w:rsidR="005612A8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,</w:t>
      </w:r>
    </w:p>
    <w:p w:rsidR="00842B58" w:rsidRPr="007948D5" w:rsidRDefault="00842B58" w:rsidP="007948D5">
      <w:pPr>
        <w:pStyle w:val="Odstavecseseznamem"/>
        <w:widowControl w:val="0"/>
        <w:numPr>
          <w:ilvl w:val="0"/>
          <w:numId w:val="22"/>
        </w:numPr>
        <w:tabs>
          <w:tab w:val="left" w:pos="1424"/>
          <w:tab w:val="left" w:pos="1560"/>
        </w:tabs>
        <w:spacing w:after="0" w:line="240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ČSN 73 6005 Prostorové uspořádání sítí technického vybavení</w:t>
      </w:r>
      <w:r w:rsidR="005612A8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,</w:t>
      </w:r>
    </w:p>
    <w:p w:rsidR="00842B58" w:rsidRPr="007948D5" w:rsidRDefault="00842B58" w:rsidP="007948D5">
      <w:pPr>
        <w:pStyle w:val="Odstavecseseznamem"/>
        <w:widowControl w:val="0"/>
        <w:numPr>
          <w:ilvl w:val="0"/>
          <w:numId w:val="22"/>
        </w:numPr>
        <w:tabs>
          <w:tab w:val="left" w:pos="1424"/>
          <w:tab w:val="left" w:pos="1560"/>
        </w:tabs>
        <w:spacing w:after="0" w:line="240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ČSN 75 5455 Výpočet vnitřních vodovodů</w:t>
      </w:r>
      <w:r w:rsidR="005612A8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,</w:t>
      </w:r>
    </w:p>
    <w:p w:rsidR="00842B58" w:rsidRDefault="00842B58" w:rsidP="007948D5">
      <w:pPr>
        <w:pStyle w:val="Odstavecseseznamem"/>
        <w:widowControl w:val="0"/>
        <w:numPr>
          <w:ilvl w:val="0"/>
          <w:numId w:val="22"/>
        </w:numPr>
        <w:tabs>
          <w:tab w:val="left" w:pos="1424"/>
          <w:tab w:val="left" w:pos="1560"/>
        </w:tabs>
        <w:spacing w:after="180" w:line="240" w:lineRule="exact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ČSN 73 0873 Požární bezpečnost staveb - zásobování požární vodou</w:t>
      </w:r>
      <w:r w:rsidR="005612A8" w:rsidRPr="007948D5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.</w:t>
      </w:r>
    </w:p>
    <w:p w:rsidR="00842B58" w:rsidRPr="00647CF6" w:rsidRDefault="00842B58" w:rsidP="00647CF6">
      <w:pPr>
        <w:pStyle w:val="Odstavecseseznamem"/>
        <w:widowControl w:val="0"/>
        <w:numPr>
          <w:ilvl w:val="0"/>
          <w:numId w:val="19"/>
        </w:numPr>
        <w:tabs>
          <w:tab w:val="left" w:pos="368"/>
          <w:tab w:val="left" w:pos="1560"/>
        </w:tabs>
        <w:spacing w:after="0" w:line="240" w:lineRule="exact"/>
        <w:ind w:left="0" w:hanging="426"/>
        <w:jc w:val="both"/>
        <w:rPr>
          <w:rFonts w:ascii="Arial" w:eastAsia="Verdana" w:hAnsi="Arial" w:cs="Arial"/>
          <w:color w:val="000000"/>
          <w:sz w:val="20"/>
          <w:szCs w:val="20"/>
          <w:lang w:eastAsia="cs-CZ" w:bidi="cs-CZ"/>
        </w:rPr>
      </w:pPr>
      <w:r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Vlastní připojení nově vybudované vodovodní přípojky na vodovodní řad </w:t>
      </w:r>
      <w:r w:rsidR="00D13634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může provádět pouze </w:t>
      </w:r>
      <w:r w:rsidR="00D13634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lastRenderedPageBreak/>
        <w:t xml:space="preserve">provozovatel </w:t>
      </w:r>
      <w:r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pouze provozovatel vodovodu pro veřejnou potřebu (tj. montáž </w:t>
      </w:r>
      <w:r w:rsidR="00D13634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navrtávacího pasu, přípojkového uzávěru, osazení vodoměrné sestavy a osazení vodoměru</w:t>
      </w:r>
      <w:r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). Připojení je možné </w:t>
      </w:r>
      <w:r w:rsidR="008E14DB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                   </w:t>
      </w:r>
      <w:r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po kolaudaci vodovodního řadu. Podmínkou připojení je uzavření smluvního vztahu s</w:t>
      </w:r>
      <w:r w:rsidR="00647CF6"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 xml:space="preserve"> VODÁRNOU PLZEŇ a.s. - </w:t>
      </w:r>
      <w:r w:rsidRPr="00647CF6">
        <w:rPr>
          <w:rFonts w:ascii="Arial" w:eastAsia="Verdana" w:hAnsi="Arial" w:cs="Arial"/>
          <w:color w:val="000000"/>
          <w:sz w:val="20"/>
          <w:szCs w:val="20"/>
          <w:lang w:eastAsia="cs-CZ" w:bidi="cs-CZ"/>
        </w:rPr>
        <w:t>provozovatelem vodovodu pro veřejnou potřebu.</w:t>
      </w:r>
    </w:p>
    <w:p w:rsidR="00542EC2" w:rsidRPr="00647CF6" w:rsidRDefault="00542EC2" w:rsidP="00F73C17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542EC2" w:rsidRPr="00647CF6" w:rsidRDefault="00542EC2" w:rsidP="00F73C17">
      <w:pPr>
        <w:ind w:left="851"/>
        <w:jc w:val="both"/>
        <w:rPr>
          <w:rFonts w:ascii="Arial" w:hAnsi="Arial" w:cs="Arial"/>
          <w:sz w:val="20"/>
          <w:szCs w:val="20"/>
        </w:rPr>
      </w:pPr>
    </w:p>
    <w:sectPr w:rsidR="00542EC2" w:rsidRPr="0064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98" w:rsidRDefault="00A76498" w:rsidP="00647CF6">
      <w:pPr>
        <w:spacing w:after="0" w:line="240" w:lineRule="auto"/>
      </w:pPr>
      <w:r>
        <w:separator/>
      </w:r>
    </w:p>
  </w:endnote>
  <w:endnote w:type="continuationSeparator" w:id="0">
    <w:p w:rsidR="00A76498" w:rsidRDefault="00A76498" w:rsidP="0064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98" w:rsidRDefault="00A76498" w:rsidP="00647CF6">
      <w:pPr>
        <w:spacing w:after="0" w:line="240" w:lineRule="auto"/>
      </w:pPr>
      <w:r>
        <w:separator/>
      </w:r>
    </w:p>
  </w:footnote>
  <w:footnote w:type="continuationSeparator" w:id="0">
    <w:p w:rsidR="00A76498" w:rsidRDefault="00A76498" w:rsidP="0064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46A0"/>
    <w:multiLevelType w:val="hybridMultilevel"/>
    <w:tmpl w:val="F13073CA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B9077D"/>
    <w:multiLevelType w:val="hybridMultilevel"/>
    <w:tmpl w:val="F29A8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620"/>
    <w:multiLevelType w:val="hybridMultilevel"/>
    <w:tmpl w:val="10E0D99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9040B"/>
    <w:multiLevelType w:val="hybridMultilevel"/>
    <w:tmpl w:val="AA200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0B9D"/>
    <w:multiLevelType w:val="hybridMultilevel"/>
    <w:tmpl w:val="305ED148"/>
    <w:lvl w:ilvl="0" w:tplc="0405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21F16084"/>
    <w:multiLevelType w:val="hybridMultilevel"/>
    <w:tmpl w:val="AA7CE8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3698"/>
    <w:multiLevelType w:val="multilevel"/>
    <w:tmpl w:val="2FE2652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20222E"/>
    <w:multiLevelType w:val="hybridMultilevel"/>
    <w:tmpl w:val="09A8B0F8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5766C8"/>
    <w:multiLevelType w:val="hybridMultilevel"/>
    <w:tmpl w:val="B14EA7F0"/>
    <w:lvl w:ilvl="0" w:tplc="0405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3423AC6"/>
    <w:multiLevelType w:val="hybridMultilevel"/>
    <w:tmpl w:val="F090746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75B677E"/>
    <w:multiLevelType w:val="hybridMultilevel"/>
    <w:tmpl w:val="34DC4AF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4F67AE"/>
    <w:multiLevelType w:val="hybridMultilevel"/>
    <w:tmpl w:val="A49C74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05628"/>
    <w:multiLevelType w:val="multilevel"/>
    <w:tmpl w:val="B802CEE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BE3711"/>
    <w:multiLevelType w:val="hybridMultilevel"/>
    <w:tmpl w:val="948A05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76E10"/>
    <w:multiLevelType w:val="hybridMultilevel"/>
    <w:tmpl w:val="3F528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6783F"/>
    <w:multiLevelType w:val="multilevel"/>
    <w:tmpl w:val="CA3C1AC2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1E1F1F"/>
    <w:multiLevelType w:val="hybridMultilevel"/>
    <w:tmpl w:val="4838FDEC"/>
    <w:lvl w:ilvl="0" w:tplc="040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4F7E6456"/>
    <w:multiLevelType w:val="hybridMultilevel"/>
    <w:tmpl w:val="18BC3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4219C"/>
    <w:multiLevelType w:val="hybridMultilevel"/>
    <w:tmpl w:val="1F2C29B6"/>
    <w:lvl w:ilvl="0" w:tplc="0405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545039A3"/>
    <w:multiLevelType w:val="hybridMultilevel"/>
    <w:tmpl w:val="D416DE5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2030AF"/>
    <w:multiLevelType w:val="multilevel"/>
    <w:tmpl w:val="B3FA1F40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CE3327"/>
    <w:multiLevelType w:val="hybridMultilevel"/>
    <w:tmpl w:val="5C827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75510"/>
    <w:multiLevelType w:val="hybridMultilevel"/>
    <w:tmpl w:val="F816E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D7647"/>
    <w:multiLevelType w:val="multilevel"/>
    <w:tmpl w:val="872AD4C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0210D0"/>
    <w:multiLevelType w:val="multilevel"/>
    <w:tmpl w:val="3CCE076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E86331"/>
    <w:multiLevelType w:val="hybridMultilevel"/>
    <w:tmpl w:val="58BEFE0E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15"/>
  </w:num>
  <w:num w:numId="5">
    <w:abstractNumId w:val="22"/>
  </w:num>
  <w:num w:numId="6">
    <w:abstractNumId w:val="6"/>
  </w:num>
  <w:num w:numId="7">
    <w:abstractNumId w:val="1"/>
  </w:num>
  <w:num w:numId="8">
    <w:abstractNumId w:val="20"/>
  </w:num>
  <w:num w:numId="9">
    <w:abstractNumId w:val="5"/>
  </w:num>
  <w:num w:numId="10">
    <w:abstractNumId w:val="8"/>
  </w:num>
  <w:num w:numId="11">
    <w:abstractNumId w:val="23"/>
  </w:num>
  <w:num w:numId="12">
    <w:abstractNumId w:val="13"/>
  </w:num>
  <w:num w:numId="13">
    <w:abstractNumId w:val="11"/>
  </w:num>
  <w:num w:numId="14">
    <w:abstractNumId w:val="9"/>
  </w:num>
  <w:num w:numId="15">
    <w:abstractNumId w:val="25"/>
  </w:num>
  <w:num w:numId="16">
    <w:abstractNumId w:val="0"/>
  </w:num>
  <w:num w:numId="17">
    <w:abstractNumId w:val="21"/>
  </w:num>
  <w:num w:numId="18">
    <w:abstractNumId w:val="4"/>
  </w:num>
  <w:num w:numId="19">
    <w:abstractNumId w:val="3"/>
  </w:num>
  <w:num w:numId="20">
    <w:abstractNumId w:val="12"/>
  </w:num>
  <w:num w:numId="21">
    <w:abstractNumId w:val="7"/>
  </w:num>
  <w:num w:numId="22">
    <w:abstractNumId w:val="16"/>
  </w:num>
  <w:num w:numId="23">
    <w:abstractNumId w:val="18"/>
  </w:num>
  <w:num w:numId="24">
    <w:abstractNumId w:val="2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C1"/>
    <w:rsid w:val="00014073"/>
    <w:rsid w:val="00127EF6"/>
    <w:rsid w:val="00135C2B"/>
    <w:rsid w:val="001D1BC5"/>
    <w:rsid w:val="002E7361"/>
    <w:rsid w:val="00305BBB"/>
    <w:rsid w:val="00306E5A"/>
    <w:rsid w:val="003527FE"/>
    <w:rsid w:val="0040586C"/>
    <w:rsid w:val="00542EC2"/>
    <w:rsid w:val="005612A8"/>
    <w:rsid w:val="00605D7F"/>
    <w:rsid w:val="00647CF6"/>
    <w:rsid w:val="006A3270"/>
    <w:rsid w:val="007948D5"/>
    <w:rsid w:val="007B6C8D"/>
    <w:rsid w:val="00842B58"/>
    <w:rsid w:val="0086744A"/>
    <w:rsid w:val="00873F30"/>
    <w:rsid w:val="008E14DB"/>
    <w:rsid w:val="0091049B"/>
    <w:rsid w:val="009938C1"/>
    <w:rsid w:val="009F3755"/>
    <w:rsid w:val="00A63868"/>
    <w:rsid w:val="00A74A80"/>
    <w:rsid w:val="00A76498"/>
    <w:rsid w:val="00A772D1"/>
    <w:rsid w:val="00A95048"/>
    <w:rsid w:val="00B42B04"/>
    <w:rsid w:val="00B705A7"/>
    <w:rsid w:val="00C80FCE"/>
    <w:rsid w:val="00CC4DD9"/>
    <w:rsid w:val="00D13634"/>
    <w:rsid w:val="00D5177A"/>
    <w:rsid w:val="00E259EF"/>
    <w:rsid w:val="00E5076A"/>
    <w:rsid w:val="00E53516"/>
    <w:rsid w:val="00EC7C8D"/>
    <w:rsid w:val="00F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9C526-EDEF-41C6-BB54-DAFAEBDE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rsid w:val="009938C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10">
    <w:name w:val="Nadpis #1"/>
    <w:basedOn w:val="Nadpis1"/>
    <w:rsid w:val="009938C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9938C1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Zkladntext2Tun">
    <w:name w:val="Základní text (2) + Tučné"/>
    <w:basedOn w:val="Zkladntext2"/>
    <w:rsid w:val="009938C1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9938C1"/>
    <w:pPr>
      <w:widowControl w:val="0"/>
      <w:shd w:val="clear" w:color="auto" w:fill="FFFFFF"/>
      <w:spacing w:before="180" w:after="180" w:line="240" w:lineRule="exact"/>
      <w:ind w:hanging="400"/>
      <w:jc w:val="both"/>
    </w:pPr>
    <w:rPr>
      <w:rFonts w:ascii="Verdana" w:eastAsia="Verdana" w:hAnsi="Verdana" w:cs="Verdan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705A7"/>
    <w:pPr>
      <w:ind w:left="720"/>
      <w:contextualSpacing/>
    </w:pPr>
  </w:style>
  <w:style w:type="character" w:customStyle="1" w:styleId="Zkladntext2MSReferenceSansSerif12ptMalpsmena">
    <w:name w:val="Základní text (2) + MS Reference Sans Serif;12 pt;Malá písmena"/>
    <w:basedOn w:val="Zkladntext2"/>
    <w:rsid w:val="009F375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64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CF6"/>
  </w:style>
  <w:style w:type="paragraph" w:styleId="Zpat">
    <w:name w:val="footer"/>
    <w:basedOn w:val="Normln"/>
    <w:link w:val="ZpatChar"/>
    <w:uiPriority w:val="99"/>
    <w:unhideWhenUsed/>
    <w:rsid w:val="0064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CF6"/>
  </w:style>
  <w:style w:type="paragraph" w:customStyle="1" w:styleId="Default">
    <w:name w:val="Default"/>
    <w:basedOn w:val="Normln"/>
    <w:rsid w:val="00EC7C8D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1121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VODÁRNA PLZEŇ a.s.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Lenka</dc:creator>
  <cp:keywords/>
  <dc:description/>
  <cp:lastModifiedBy>KUČEROVÁ Lenka</cp:lastModifiedBy>
  <cp:revision>25</cp:revision>
  <dcterms:created xsi:type="dcterms:W3CDTF">2017-10-11T05:15:00Z</dcterms:created>
  <dcterms:modified xsi:type="dcterms:W3CDTF">2017-10-30T08:53:00Z</dcterms:modified>
</cp:coreProperties>
</file>